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[ŞİRKET ADI]</w:t>
      </w:r>
    </w:p>
    <w:p>
      <w:pPr>
        <w:pStyle w:val="Title"/>
      </w:pPr>
      <w:r>
        <w:t xml:space="preserve">ŞİRKET ARACI KULLANIM VE TAHSİS PROSEDÜRÜ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Doküman no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Revizyon no / tarihi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Yürürlük tarihi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Hazırlayan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Onaylayan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1. Amaç</w:t>
      </w:r>
    </w:p>
    <w:p>
      <w:r>
        <w:t xml:space="preserve">Şirkete ait ya da kiralanan araçların tahsis, kullanım, bakım ve iade kurallarını; kaza, arıza ve trafik cezası durumunda izlenecek adımları belirlemek.</w:t>
      </w:r>
    </w:p>
    <w:p>
      <w:pPr>
        <w:pStyle w:val="Heading1"/>
      </w:pPr>
      <w:r>
        <w:t xml:space="preserve">2. Kapsam</w:t>
      </w:r>
    </w:p>
    <w:p>
      <w:r>
        <w:t xml:space="preserve">Şirket adına kayıtlı ya da operasyonel kiralama ile kullanılan tüm binek ve hafif ticari araçlar, bu araçları kullanan çalışanlar ve havuz aracı talep eden birimler.</w:t>
      </w:r>
    </w:p>
    <w:p>
      <w:pPr>
        <w:pStyle w:val="Heading1"/>
      </w:pPr>
      <w:r>
        <w:t xml:space="preserve">3. Tanımlar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Tahsisli araç</w:t>
            </w:r>
          </w:p>
        </w:tc>
        <w:tc>
          <w:tcPr>
            <w:tcW w:w="6000" w:type="dxa"/>
          </w:tcPr>
          <w:p>
            <w:r>
              <w:t xml:space="preserve">Görevi gereği sürekli bir çalışana verilen araç.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Havuz aracı</w:t>
            </w:r>
          </w:p>
        </w:tc>
        <w:tc>
          <w:tcPr>
            <w:tcW w:w="6000" w:type="dxa"/>
          </w:tcPr>
          <w:p>
            <w:r>
              <w:t xml:space="preserve">Belirli bir çalışana bağlı olmayan, talep üzerine gün ya da saat bazında verilen araç.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Araç sorumlusu</w:t>
            </w:r>
          </w:p>
        </w:tc>
        <w:tc>
          <w:tcPr>
            <w:tcW w:w="6000" w:type="dxa"/>
          </w:tcPr>
          <w:p>
            <w:r>
              <w:t xml:space="preserve">Filo kayıtlarını tutan, tahsis, bakım ve sigorta işlerini yürüten idari işler çalışanı.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4. Sorumluluklar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İdari işler / araç sorumlusu</w:t>
            </w:r>
          </w:p>
        </w:tc>
        <w:tc>
          <w:tcPr>
            <w:tcW w:w="6000" w:type="dxa"/>
          </w:tcPr>
          <w:p>
            <w:r>
              <w:t xml:space="preserve">Tahsis ve havuz taleplerini sonuçlandırır; muayene, sigorta, kasko ve bakım takvimini izler; ceza ve kazaları kayda alır.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Kullanıcı (sürücü)</w:t>
            </w:r>
          </w:p>
        </w:tc>
        <w:tc>
          <w:tcPr>
            <w:tcW w:w="6000" w:type="dxa"/>
          </w:tcPr>
          <w:p>
            <w:r>
              <w:t xml:space="preserve">Aracı kurallara uygun kullanır; km ve yakıt bilgisini bildirir; hasar, arıza ve cezayı gecikmeden haber verir.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Birim yöneticisi</w:t>
            </w:r>
          </w:p>
        </w:tc>
        <w:tc>
          <w:tcPr>
            <w:tcW w:w="6000" w:type="dxa"/>
          </w:tcPr>
          <w:p>
            <w:r>
              <w:t xml:space="preserve">Tahsis ve havuz taleplerini onaylar.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İnsan kaynakları</w:t>
            </w:r>
          </w:p>
        </w:tc>
        <w:tc>
          <w:tcPr>
            <w:tcW w:w="6000" w:type="dxa"/>
          </w:tcPr>
          <w:p>
            <w:r>
              <w:t xml:space="preserve">İşten ayrılan çalışanın araç iadesini ayrılış sürecine bağlar.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5. Uygulama</w:t>
      </w:r>
    </w:p>
    <w:p>
      <w:pPr>
        <w:pStyle w:val="Heading2"/>
      </w:pPr>
      <w:r>
        <w:t xml:space="preserve">5.1. Tahsis</w:t>
      </w:r>
    </w:p>
    <w:p>
      <w:r>
        <w:rPr>
          <w:b/>
        </w:rPr>
        <w:t xml:space="preserve">5.1.1. </w:t>
      </w:r>
      <w:r>
        <w:t xml:space="preserve">Tahsis talebi birim yöneticisinin onayıyla idari işlere iletilir.</w:t>
      </w:r>
    </w:p>
    <w:p>
      <w:r>
        <w:rPr>
          <w:b/>
        </w:rPr>
        <w:t xml:space="preserve">5.1.2. </w:t>
      </w:r>
      <w:r>
        <w:t xml:space="preserve">Sürücünün ehliyet sınıfı ve geçerliliği kontrol edilir; ehliyet fotokopisi dosyaya eklenir.</w:t>
      </w:r>
    </w:p>
    <w:p>
      <w:r>
        <w:rPr>
          <w:b/>
        </w:rPr>
        <w:t xml:space="preserve">5.1.3. </w:t>
      </w:r>
      <w:r>
        <w:t xml:space="preserve">Araç, teslim tutanağıyla verilir: km, yakıt seviyesi, mevcut hasarlar (fotoğraflı), anahtar ve ruhsat, stepne, yangın tüpü, ilk yardım çantası.</w:t>
      </w:r>
    </w:p>
    <w:p>
      <w:pPr>
        <w:pStyle w:val="Heading2"/>
      </w:pPr>
      <w:r>
        <w:t xml:space="preserve">5.2. Havuz aracı</w:t>
      </w:r>
    </w:p>
    <w:p>
      <w:r>
        <w:rPr>
          <w:b/>
        </w:rPr>
        <w:t xml:space="preserve">5.2.1. </w:t>
      </w:r>
      <w:r>
        <w:t xml:space="preserve">Talep en az bir iş günü önce, tarih, saat, güzergâh ve amaçla yapılır.</w:t>
      </w:r>
    </w:p>
    <w:p>
      <w:r>
        <w:rPr>
          <w:b/>
        </w:rPr>
        <w:t xml:space="preserve">5.2.2. </w:t>
      </w:r>
      <w:r>
        <w:t xml:space="preserve">Onaylanan talepte araç, anahtar teslim kaydıyla verilir; dönüşte km ve yakıt yazılır.</w:t>
      </w:r>
    </w:p>
    <w:p>
      <w:r>
        <w:rPr>
          <w:b/>
        </w:rPr>
        <w:t xml:space="preserve">5.2.3. </w:t>
      </w:r>
      <w:r>
        <w:t xml:space="preserve">Araç iade edilirken iç temizlik ve hasar kontrolü yapılır.</w:t>
      </w:r>
    </w:p>
    <w:p>
      <w:pPr>
        <w:pStyle w:val="Heading2"/>
      </w:pPr>
      <w:r>
        <w:t xml:space="preserve">5.3. Kullanım kuralları</w:t>
      </w:r>
    </w:p>
    <w:p>
      <w:r>
        <w:rPr>
          <w:b/>
        </w:rPr>
        <w:t xml:space="preserve">5.3.1. </w:t>
      </w:r>
      <w:r>
        <w:t xml:space="preserve">Araç yalnızca yetkili sürücü tarafından ve iş amacıyla kullanılır; özel kullanım şartları şirket politikasında yazılır.</w:t>
      </w:r>
    </w:p>
    <w:p>
      <w:r>
        <w:rPr>
          <w:b/>
        </w:rPr>
        <w:t xml:space="preserve">5.3.2. </w:t>
      </w:r>
      <w:r>
        <w:t xml:space="preserve">Yakıt alımında fiş ya da taşıt tanıma kaydı esas alınır; litre ve km bilgisi ay sonunda araç sorumlusuna iletilir.</w:t>
      </w:r>
    </w:p>
    <w:p>
      <w:r>
        <w:rPr>
          <w:b/>
        </w:rPr>
        <w:t xml:space="preserve">5.3.3. </w:t>
      </w:r>
      <w:r>
        <w:t xml:space="preserve">Kış lastiği dönemi, periyodik bakım ve muayene tarihleri araç sorumlusunca takip edilir; sürücü bakım çağrısına uyar.</w:t>
      </w:r>
    </w:p>
    <w:p>
      <w:pPr>
        <w:pStyle w:val="Heading2"/>
      </w:pPr>
      <w:r>
        <w:t xml:space="preserve">5.4. Kaza ve hasar</w:t>
      </w:r>
    </w:p>
    <w:p>
      <w:r>
        <w:rPr>
          <w:b/>
        </w:rPr>
        <w:t xml:space="preserve">5.4.1. </w:t>
      </w:r>
      <w:r>
        <w:t xml:space="preserve">Can güvenliği sağlanır; gerekirse 112 ve trafik polisi aranır.</w:t>
      </w:r>
    </w:p>
    <w:p>
      <w:r>
        <w:rPr>
          <w:b/>
        </w:rPr>
        <w:t xml:space="preserve">5.4.2. </w:t>
      </w:r>
      <w:r>
        <w:t xml:space="preserve">Maddi hasarlı kazada kaza tespit tutanağı doldurulur ve fotoğraflar çekilir.</w:t>
      </w:r>
    </w:p>
    <w:p>
      <w:r>
        <w:rPr>
          <w:b/>
        </w:rPr>
        <w:t xml:space="preserve">5.4.3. </w:t>
      </w:r>
      <w:r>
        <w:t xml:space="preserve">Kaza aynı gün araç sorumlusuna bildirilir; sigorta ve kasko süreci idari işlerce başlatılır.</w:t>
      </w:r>
    </w:p>
    <w:p>
      <w:pPr>
        <w:pStyle w:val="Heading2"/>
      </w:pPr>
      <w:r>
        <w:t xml:space="preserve">5.5. Trafik cezası</w:t>
      </w:r>
    </w:p>
    <w:p>
      <w:r>
        <w:rPr>
          <w:b/>
        </w:rPr>
        <w:t xml:space="preserve">5.5.1. </w:t>
      </w:r>
      <w:r>
        <w:t xml:space="preserve">Ceza tebliğ edildiğinde tebliğ tarihi kayda yazılır.</w:t>
      </w:r>
    </w:p>
    <w:p>
      <w:r>
        <w:rPr>
          <w:b/>
        </w:rPr>
        <w:t xml:space="preserve">5.5.2. </w:t>
      </w:r>
      <w:r>
        <w:t xml:space="preserve">Olay tarihinde aracı kullanan çalışan, tahsis ya da havuz kaydından belirlenir ve bilgilendirilir.</w:t>
      </w:r>
    </w:p>
    <w:p>
      <w:r>
        <w:rPr>
          <w:b/>
        </w:rPr>
        <w:t xml:space="preserve">5.5.3. </w:t>
      </w:r>
      <w:r>
        <w:t xml:space="preserve">İndirimli ödemeyi kaçırmamak için ceza 15 gün içinde ödenir; çalışana yansıtılıp yansıtılmayacağı şirket politikasına göre belirlenir.</w:t>
      </w:r>
    </w:p>
    <w:p>
      <w:pPr>
        <w:pStyle w:val="Heading2"/>
      </w:pPr>
      <w:r>
        <w:t xml:space="preserve">5.6. İade</w:t>
      </w:r>
    </w:p>
    <w:p>
      <w:r>
        <w:rPr>
          <w:b/>
        </w:rPr>
        <w:t xml:space="preserve">5.6.1. </w:t>
      </w:r>
      <w:r>
        <w:t xml:space="preserve">Görev değişikliği ya da işten ayrılışta araç, teslim tutanağındaki kalemlerle karşılaştırılarak geri alınır.</w:t>
      </w:r>
    </w:p>
    <w:p>
      <w:r>
        <w:rPr>
          <w:b/>
        </w:rPr>
        <w:t xml:space="preserve">5.6.2. </w:t>
      </w:r>
      <w:r>
        <w:t xml:space="preserve">Eksik ya da yeni hasar iade tutanağına yazılır.</w:t>
      </w:r>
    </w:p>
    <w:p>
      <w:pPr>
        <w:pStyle w:val="Heading1"/>
      </w:pPr>
      <w:r>
        <w:t xml:space="preserve">6. Kayıtlar</w:t>
      </w:r>
    </w:p>
    <w:p>
      <w:r>
        <w:rPr>
          <w:b/>
        </w:rPr>
        <w:t xml:space="preserve">• </w:t>
      </w:r>
      <w:r>
        <w:t xml:space="preserve">Araç teslim ve iade tutanağı</w:t>
      </w:r>
    </w:p>
    <w:p>
      <w:r>
        <w:rPr>
          <w:b/>
        </w:rPr>
        <w:t xml:space="preserve">• </w:t>
      </w:r>
      <w:r>
        <w:t xml:space="preserve">Havuz aracı talep formu</w:t>
      </w:r>
    </w:p>
    <w:p>
      <w:r>
        <w:rPr>
          <w:b/>
        </w:rPr>
        <w:t xml:space="preserve">• </w:t>
      </w:r>
      <w:r>
        <w:t xml:space="preserve">Km ve yakıt kaydı</w:t>
      </w:r>
    </w:p>
    <w:p>
      <w:r>
        <w:rPr>
          <w:b/>
        </w:rPr>
        <w:t xml:space="preserve">• </w:t>
      </w:r>
      <w:r>
        <w:t xml:space="preserve">Kaza tespit tutanağı ve hasar fotoğrafları</w:t>
      </w:r>
    </w:p>
    <w:p>
      <w:r>
        <w:rPr>
          <w:b/>
        </w:rPr>
        <w:t xml:space="preserve">• </w:t>
      </w:r>
      <w:r>
        <w:t xml:space="preserve">Trafik cezası kaydı (tebliğ tarihi, sorumlu sürücü, ödeme)</w:t>
      </w:r>
    </w:p>
    <w:p>
      <w:r>
        <w:rPr>
          <w:b/>
        </w:rPr>
        <w:t xml:space="preserve">• </w:t>
      </w:r>
      <w:r>
        <w:t xml:space="preserve">Muayene, sigorta, kasko ve bakım takvimi</w:t>
      </w:r>
    </w:p>
    <w:p>
      <w:pPr>
        <w:pStyle w:val="Heading1"/>
      </w:pPr>
      <w:r>
        <w:t xml:space="preserve">7. İlgili mevzuat</w:t>
      </w:r>
    </w:p>
    <w:p>
      <w:r>
        <w:rPr>
          <w:b/>
        </w:rPr>
        <w:t xml:space="preserve">• </w:t>
      </w:r>
      <w:r>
        <w:t xml:space="preserve">Karayolları Trafik Kanunu (2918): muayene (md. 34) ve zorunlu trafik sigortası (md. 91)</w:t>
      </w:r>
    </w:p>
    <w:p>
      <w:pPr>
        <w:pStyle w:val="Heading1"/>
      </w:pPr>
      <w:r>
        <w:t xml:space="preserve">8. Revizyon geçmişi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Rev. 00</w:t>
            </w:r>
          </w:p>
        </w:tc>
        <w:tc>
          <w:tcPr>
            <w:tcW w:w="6000" w:type="dxa"/>
          </w:tcPr>
          <w:p>
            <w:r>
              <w:t xml:space="preserve">İlk yayın</w:t>
            </w:r>
          </w:p>
        </w:tc>
      </w:tr>
    </w:tbl>
    <w:p>
      <w:r>
        <w:t xml:space="preserve"/>
      </w:r>
    </w:p>
    <w:p>
      <w:r>
        <w:t xml:space="preserve">Bu şablon Affalp tarafından genel bilgi amacıyla hazırlanmıştır. Süre ve tutarlar örnektir; şirketinizin yapısına ve güncel mevzuata göre uyarlayın.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0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80" w:after="100"/>
      <w:outlineLvl w:val="0"/>
    </w:pPr>
    <w:rPr>
      <w:b/>
      <w:sz w:val="28"/>
    </w:rPr>
  </w:style>
  <w:style w:type="paragraph" w:styleId="Heading2">
    <w:name w:val="heading 2"/>
    <w:basedOn w:val="Normal"/>
    <w:next w:val="Normal"/>
    <w:pPr>
      <w:keepNext/>
      <w:spacing w:before="200" w:after="80"/>
      <w:outlineLvl w:val="1"/>
    </w:pPr>
    <w:rPr>
      <w:b/>
      <w:sz w:val="24"/>
    </w:rPr>
  </w:style>
  <w:style w:type="table" w:styleId="Tablo">
    <w:name w:val="Tablo"/>
    <w:tblPr>
      <w:tblBorders>
        <w:top w:val="single" w:sz="4" w:color="999999"/>
        <w:left w:val="single" w:sz="4" w:color="999999"/>
        <w:bottom w:val="single" w:sz="4" w:color="999999"/>
        <w:right w:val="single" w:sz="4" w:color="999999"/>
        <w:insideH w:val="single" w:sz="4" w:color="999999"/>
        <w:insideV w:val="single" w:sz="4" w:color="999999"/>
      </w:tblBorders>
      <w:tblCellMar>
        <w:left w:w="10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