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[ŞİRKET ADI]</w:t>
      </w:r>
    </w:p>
    <w:p>
      <w:pPr>
        <w:pStyle w:val="Title"/>
      </w:pPr>
      <w:r>
        <w:t xml:space="preserve">ARIZA BİLDİRİMİ VE BAKIM TALEBİ PROSEDÜRÜ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Doküman no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Revizyon no / tarihi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Yürürlük tarihi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Hazırlayan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Onaylayan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1. Amaç</w:t>
      </w:r>
    </w:p>
    <w:p>
      <w:r>
        <w:t xml:space="preserve">Bina, tesisat ve ekipman arızalarının hızlı bildirilmesini, önceliğe göre giderilmesini ve periyodik bakımların zamanında yapılmasını sağlamak.</w:t>
      </w:r>
    </w:p>
    <w:p>
      <w:pPr>
        <w:pStyle w:val="Heading1"/>
      </w:pPr>
      <w:r>
        <w:t xml:space="preserve">2. Kapsam</w:t>
      </w:r>
    </w:p>
    <w:p>
      <w:r>
        <w:t xml:space="preserve">Ofis, fabrika ve depolardaki bina, elektrik, mekanik, iklimlendirme, asansör ve ortak alan ekipmanlarının arızaları ile bakım planındaki işler. BT arızaları BT destek prosedürüne tabidir.</w:t>
      </w:r>
    </w:p>
    <w:p>
      <w:pPr>
        <w:pStyle w:val="Heading1"/>
      </w:pPr>
      <w:r>
        <w:t xml:space="preserve">3. Tanımlar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Arıza kaydı</w:t>
            </w:r>
          </w:p>
        </w:tc>
        <w:tc>
          <w:tcPr>
            <w:tcW w:w="6000" w:type="dxa"/>
          </w:tcPr>
          <w:p>
            <w:r>
              <w:t xml:space="preserve">Bildirilen her arızanın konum, açıklama, öncelik ve sorumluyla açılan kaydı.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Müdahale süresi</w:t>
            </w:r>
          </w:p>
        </w:tc>
        <w:tc>
          <w:tcPr>
            <w:tcW w:w="6000" w:type="dxa"/>
          </w:tcPr>
          <w:p>
            <w:r>
              <w:t xml:space="preserve">Bildirimden ekibin ya da tedarikçinin arızaya müdahale etmesine kadar geçen süre.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Çözüm süresi</w:t>
            </w:r>
          </w:p>
        </w:tc>
        <w:tc>
          <w:tcPr>
            <w:tcW w:w="6000" w:type="dxa"/>
          </w:tcPr>
          <w:p>
            <w:r>
              <w:t xml:space="preserve">Bildirimden arızanın giderilmesine kadar geçen süre.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4. Sorumluluklar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Bildiren çalışan</w:t>
            </w:r>
          </w:p>
        </w:tc>
        <w:tc>
          <w:tcPr>
            <w:tcW w:w="6000" w:type="dxa"/>
          </w:tcPr>
          <w:p>
            <w:r>
              <w:t xml:space="preserve">Arızayı belirlenen kanaldan, konumu ve açıklamasıyla bildirir; kapanışta çözümü teyit eder.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İdari işler / teknik ekip</w:t>
            </w:r>
          </w:p>
        </w:tc>
        <w:tc>
          <w:tcPr>
            <w:tcW w:w="6000" w:type="dxa"/>
          </w:tcPr>
          <w:p>
            <w:r>
              <w:t xml:space="preserve">Arızayı önceliklendirir, iç ekibe ya da tedarikçiye yönlendirir, süreleri izler, kaydı kapatır.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Tedarikçi</w:t>
            </w:r>
          </w:p>
        </w:tc>
        <w:tc>
          <w:tcPr>
            <w:tcW w:w="6000" w:type="dxa"/>
          </w:tcPr>
          <w:p>
            <w:r>
              <w:t xml:space="preserve">Sözleşmedeki müdahale ve çözüm süreleri içinde arızayı giderir, yapılan işi raporlar.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İSG birimi</w:t>
            </w:r>
          </w:p>
        </w:tc>
        <w:tc>
          <w:tcPr>
            <w:tcW w:w="6000" w:type="dxa"/>
          </w:tcPr>
          <w:p>
            <w:r>
              <w:t xml:space="preserve">Can ve mal güvenliğini tehdit eden arızalarda alanın kapatılmasına karar verir.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5. Uygulama</w:t>
      </w:r>
    </w:p>
    <w:p>
      <w:pPr>
        <w:pStyle w:val="Heading2"/>
      </w:pPr>
      <w:r>
        <w:t xml:space="preserve">5.1. Bildirim</w:t>
      </w:r>
    </w:p>
    <w:p>
      <w:r>
        <w:rPr>
          <w:b/>
        </w:rPr>
        <w:t xml:space="preserve">5.1.1. </w:t>
      </w:r>
      <w:r>
        <w:t xml:space="preserve">Arıza tek kanaldan bildirilir (QR kod, talep formu ya da yardım masası); konum, açıklama ve mümkünse fotoğraf eklenir.</w:t>
      </w:r>
    </w:p>
    <w:p>
      <w:r>
        <w:rPr>
          <w:b/>
        </w:rPr>
        <w:t xml:space="preserve">5.1.2. </w:t>
      </w:r>
      <w:r>
        <w:t xml:space="preserve">Can güvenliğini tehdit eden durumda (gaz kokusu, elektrik kaçağı, su baskını) önce alan güvenceye alınır, sonra bildirilir.</w:t>
      </w:r>
    </w:p>
    <w:p>
      <w:pPr>
        <w:pStyle w:val="Heading2"/>
      </w:pPr>
      <w:r>
        <w:t xml:space="preserve">5.2. Önceliklendirme</w:t>
      </w:r>
    </w:p>
    <w:p>
      <w:r>
        <w:rPr>
          <w:b/>
        </w:rPr>
        <w:t xml:space="preserve">5.2.1. </w:t>
      </w:r>
      <w:r>
        <w:t xml:space="preserve">Örnek öncelikler: Acil (can güvenliği, üretimi durduran) 1 saat içinde müdahale; Yüksek aynı gün; Normal 3 iş günü; Düşük planlı bakımda.</w:t>
      </w:r>
    </w:p>
    <w:p>
      <w:r>
        <w:rPr>
          <w:b/>
        </w:rPr>
        <w:t xml:space="preserve">5.2.2. </w:t>
      </w:r>
      <w:r>
        <w:t xml:space="preserve">Öncelik, sözleşmesi olan tedarikçide sözleşmedeki sürelerle eşleştirilir.</w:t>
      </w:r>
    </w:p>
    <w:p>
      <w:pPr>
        <w:pStyle w:val="Heading2"/>
      </w:pPr>
      <w:r>
        <w:t xml:space="preserve">5.3. Yönlendirme ve müdahale</w:t>
      </w:r>
    </w:p>
    <w:p>
      <w:r>
        <w:rPr>
          <w:b/>
        </w:rPr>
        <w:t xml:space="preserve">5.3.1. </w:t>
      </w:r>
      <w:r>
        <w:t xml:space="preserve">Arıza iç ekibe ya da sözleşmeli tedarikçiye iletilir; iletme zamanı kayda geçer.</w:t>
      </w:r>
    </w:p>
    <w:p>
      <w:r>
        <w:rPr>
          <w:b/>
        </w:rPr>
        <w:t xml:space="preserve">5.3.2. </w:t>
      </w:r>
      <w:r>
        <w:t xml:space="preserve">Müdahale ve çözüm zamanları kaydedilir; süre aşılırsa kayıt işaretlenir.</w:t>
      </w:r>
    </w:p>
    <w:p>
      <w:pPr>
        <w:pStyle w:val="Heading2"/>
      </w:pPr>
      <w:r>
        <w:t xml:space="preserve">5.4. Kapanış</w:t>
      </w:r>
    </w:p>
    <w:p>
      <w:r>
        <w:rPr>
          <w:b/>
        </w:rPr>
        <w:t xml:space="preserve">5.4.1. </w:t>
      </w:r>
      <w:r>
        <w:t xml:space="preserve">Çözüm, yapılan iş ve kullanılan malzemeyle kaydedilir.</w:t>
      </w:r>
    </w:p>
    <w:p>
      <w:r>
        <w:rPr>
          <w:b/>
        </w:rPr>
        <w:t xml:space="preserve">5.4.2. </w:t>
      </w:r>
      <w:r>
        <w:t xml:space="preserve">Bildiren çalışan çözümü teyit eder; teyit edilmeyen kayıt yeniden açılır.</w:t>
      </w:r>
    </w:p>
    <w:p>
      <w:pPr>
        <w:pStyle w:val="Heading2"/>
      </w:pPr>
      <w:r>
        <w:t xml:space="preserve">5.5. Süre aşımı ve kesinti</w:t>
      </w:r>
    </w:p>
    <w:p>
      <w:r>
        <w:rPr>
          <w:b/>
        </w:rPr>
        <w:t xml:space="preserve">5.5.1. </w:t>
      </w:r>
      <w:r>
        <w:t xml:space="preserve">Sözleşmeli tedarikçide süre aşımı, sözleşmedeki kesinti maddesine göre dönem faturasında değerlendirilir.</w:t>
      </w:r>
    </w:p>
    <w:p>
      <w:pPr>
        <w:pStyle w:val="Heading2"/>
      </w:pPr>
      <w:r>
        <w:t xml:space="preserve">5.6. Periyodik bakım</w:t>
      </w:r>
    </w:p>
    <w:p>
      <w:r>
        <w:rPr>
          <w:b/>
        </w:rPr>
        <w:t xml:space="preserve">5.6.1. </w:t>
      </w:r>
      <w:r>
        <w:t xml:space="preserve">Ekipmanların bakım planı (klima, jeneratör, asansör, yangın sistemleri) yıllık hazırlanır; her bakım tarihiyle ve raporuyla kaydedilir.</w:t>
      </w:r>
    </w:p>
    <w:p>
      <w:r>
        <w:rPr>
          <w:b/>
        </w:rPr>
        <w:t xml:space="preserve">5.6.2. </w:t>
      </w:r>
      <w:r>
        <w:t xml:space="preserve">Yasal periyodik kontroller ayrıca takvime alınır ve raporları saklanır.</w:t>
      </w:r>
    </w:p>
    <w:p>
      <w:pPr>
        <w:pStyle w:val="Heading1"/>
      </w:pPr>
      <w:r>
        <w:t xml:space="preserve">6. Kayıtlar</w:t>
      </w:r>
    </w:p>
    <w:p>
      <w:r>
        <w:rPr>
          <w:b/>
        </w:rPr>
        <w:t xml:space="preserve">• </w:t>
      </w:r>
      <w:r>
        <w:t xml:space="preserve">Arıza kayıtları (bildirim, müdahale, çözüm zamanı)</w:t>
      </w:r>
    </w:p>
    <w:p>
      <w:r>
        <w:rPr>
          <w:b/>
        </w:rPr>
        <w:t xml:space="preserve">• </w:t>
      </w:r>
      <w:r>
        <w:t xml:space="preserve">Tedarikçi servis formları</w:t>
      </w:r>
    </w:p>
    <w:p>
      <w:r>
        <w:rPr>
          <w:b/>
        </w:rPr>
        <w:t xml:space="preserve">• </w:t>
      </w:r>
      <w:r>
        <w:t xml:space="preserve">Süre aşımı ve kesinti kayıtları</w:t>
      </w:r>
    </w:p>
    <w:p>
      <w:r>
        <w:rPr>
          <w:b/>
        </w:rPr>
        <w:t xml:space="preserve">• </w:t>
      </w:r>
      <w:r>
        <w:t xml:space="preserve">Yıllık bakım planı ve bakım raporları</w:t>
      </w:r>
    </w:p>
    <w:p>
      <w:r>
        <w:rPr>
          <w:b/>
        </w:rPr>
        <w:t xml:space="preserve">• </w:t>
      </w:r>
      <w:r>
        <w:t xml:space="preserve">Periyodik kontrol raporları</w:t>
      </w:r>
    </w:p>
    <w:p>
      <w:pPr>
        <w:pStyle w:val="Heading1"/>
      </w:pPr>
      <w:r>
        <w:t xml:space="preserve">7. İlgili mevzuat</w:t>
      </w:r>
    </w:p>
    <w:p>
      <w:r>
        <w:rPr>
          <w:b/>
        </w:rPr>
        <w:t xml:space="preserve">• </w:t>
      </w:r>
      <w:r>
        <w:t xml:space="preserve">İş Ekipmanlarının Kullanımında Sağlık ve Güvenlik Şartları Yönetmeliği: periyodik kontroller</w:t>
      </w:r>
    </w:p>
    <w:p>
      <w:r>
        <w:rPr>
          <w:b/>
        </w:rPr>
        <w:t xml:space="preserve">• </w:t>
      </w:r>
      <w:r>
        <w:t xml:space="preserve">Asansör İşletme ve Bakım Yönetmeliği: asansör bakımı ayda en az bir</w:t>
      </w:r>
    </w:p>
    <w:p>
      <w:pPr>
        <w:pStyle w:val="Heading1"/>
      </w:pPr>
      <w:r>
        <w:t xml:space="preserve">8. Revizyon geçmişi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Rev. 00</w:t>
            </w:r>
          </w:p>
        </w:tc>
        <w:tc>
          <w:tcPr>
            <w:tcW w:w="6000" w:type="dxa"/>
          </w:tcPr>
          <w:p>
            <w:r>
              <w:t xml:space="preserve">İlk yayın</w:t>
            </w:r>
          </w:p>
        </w:tc>
      </w:tr>
    </w:tbl>
    <w:p>
      <w:r>
        <w:t xml:space="preserve"/>
      </w:r>
    </w:p>
    <w:p>
      <w:r>
        <w:t xml:space="preserve">Bu şablon Affalp tarafından genel bilgi amacıyla hazırlanmıştır. Süre ve tutarlar örnektir; şirketinizin yapısına ve güncel mevzuata göre uyarlayın.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0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80" w:after="100"/>
      <w:outlineLvl w:val="0"/>
    </w:pPr>
    <w:rPr>
      <w:b/>
      <w:sz w:val="28"/>
    </w:rPr>
  </w:style>
  <w:style w:type="paragraph" w:styleId="Heading2">
    <w:name w:val="heading 2"/>
    <w:basedOn w:val="Normal"/>
    <w:next w:val="Normal"/>
    <w:pPr>
      <w:keepNext/>
      <w:spacing w:before="200" w:after="80"/>
      <w:outlineLvl w:val="1"/>
    </w:pPr>
    <w:rPr>
      <w:b/>
      <w:sz w:val="24"/>
    </w:rPr>
  </w:style>
  <w:style w:type="table" w:styleId="Tablo">
    <w:name w:val="Tablo"/>
    <w:tblPr>
      <w:tblBorders>
        <w:top w:val="single" w:sz="4" w:color="999999"/>
        <w:left w:val="single" w:sz="4" w:color="999999"/>
        <w:bottom w:val="single" w:sz="4" w:color="999999"/>
        <w:right w:val="single" w:sz="4" w:color="999999"/>
        <w:insideH w:val="single" w:sz="4" w:color="999999"/>
        <w:insideV w:val="single" w:sz="4" w:color="999999"/>
      </w:tblBorders>
      <w:tblCellMar>
        <w:left w:w="10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